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48" w:rsidRPr="00D36D48" w:rsidRDefault="00D36D48" w:rsidP="00E717AE">
      <w:pPr>
        <w:pStyle w:val="NoSpacing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D36D4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أطاريح الدكتوراه لسنة 20</w:t>
      </w:r>
      <w:r w:rsidR="00FC27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0</w:t>
      </w:r>
      <w:r w:rsidR="00E717A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4</w:t>
      </w:r>
    </w:p>
    <w:p w:rsidR="00D36D48" w:rsidRPr="00137005" w:rsidRDefault="00D36D48" w:rsidP="00D36D48">
      <w:pPr>
        <w:pStyle w:val="NoSpacing"/>
        <w:jc w:val="both"/>
        <w:rPr>
          <w:rFonts w:ascii="Simplified Arabic" w:hAnsi="Simplified Arabic" w:cs="Simplified Arabic"/>
          <w:sz w:val="6"/>
          <w:szCs w:val="6"/>
          <w:rtl/>
          <w:lang w:bidi="ar-IQ"/>
        </w:rPr>
      </w:pPr>
    </w:p>
    <w:tbl>
      <w:tblPr>
        <w:tblStyle w:val="TableGrid"/>
        <w:bidiVisual/>
        <w:tblW w:w="9498" w:type="dxa"/>
        <w:tblInd w:w="-517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701"/>
        <w:gridCol w:w="1985"/>
        <w:gridCol w:w="1559"/>
        <w:gridCol w:w="2320"/>
        <w:gridCol w:w="1933"/>
      </w:tblGrid>
      <w:tr w:rsidR="00D36D48" w:rsidTr="008B5877">
        <w:trPr>
          <w:trHeight w:val="276"/>
        </w:trPr>
        <w:tc>
          <w:tcPr>
            <w:tcW w:w="9498" w:type="dxa"/>
            <w:gridSpan w:val="5"/>
            <w:tcBorders>
              <w:bottom w:val="thickThinSmallGap" w:sz="24" w:space="0" w:color="auto"/>
            </w:tcBorders>
            <w:shd w:val="clear" w:color="auto" w:fill="D9D9D9" w:themeFill="background1" w:themeFillShade="D9"/>
          </w:tcPr>
          <w:p w:rsidR="00D36D48" w:rsidRPr="001B3E31" w:rsidRDefault="00432A0E" w:rsidP="00F949F6">
            <w:pPr>
              <w:pStyle w:val="NoSpacing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B3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ج</w:t>
            </w:r>
            <w:r w:rsidR="00146F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ـــــ</w:t>
            </w:r>
            <w:r w:rsidRPr="001B3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ام</w:t>
            </w:r>
            <w:r w:rsidR="00146F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ـــ</w:t>
            </w:r>
            <w:r w:rsidRPr="001B3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</w:t>
            </w:r>
            <w:r w:rsidR="00146F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ــ</w:t>
            </w:r>
            <w:r w:rsidRPr="001B3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ة ب</w:t>
            </w:r>
            <w:r w:rsidR="00146F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ـــــــ</w:t>
            </w:r>
            <w:r w:rsidRPr="001B3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غ</w:t>
            </w:r>
            <w:r w:rsidR="00146FF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ــ</w:t>
            </w:r>
            <w:r w:rsidRPr="001B3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داد</w:t>
            </w:r>
          </w:p>
        </w:tc>
      </w:tr>
      <w:tr w:rsidR="00D36D48" w:rsidTr="002D6B47">
        <w:tc>
          <w:tcPr>
            <w:tcW w:w="1701" w:type="dxa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D36D48" w:rsidRPr="002D6B47" w:rsidRDefault="00074F7D" w:rsidP="009122D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6B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7797" w:type="dxa"/>
            <w:gridSpan w:val="4"/>
            <w:tcBorders>
              <w:top w:val="thickThinSmallGap" w:sz="24" w:space="0" w:color="auto"/>
              <w:left w:val="thickThinSmallGap" w:sz="24" w:space="0" w:color="auto"/>
            </w:tcBorders>
          </w:tcPr>
          <w:p w:rsidR="00D36D48" w:rsidRPr="00B13F76" w:rsidRDefault="00283713" w:rsidP="00F949F6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B13F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معهد الهندسة الوراثية والتقنيات الاحيائية</w:t>
            </w:r>
          </w:p>
        </w:tc>
      </w:tr>
      <w:tr w:rsidR="00D36D48" w:rsidTr="002D6B47">
        <w:tc>
          <w:tcPr>
            <w:tcW w:w="1701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</w:tcPr>
          <w:p w:rsidR="00D36D48" w:rsidRPr="002D6B47" w:rsidRDefault="00074F7D" w:rsidP="009122D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6B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القسم</w:t>
            </w:r>
          </w:p>
        </w:tc>
        <w:tc>
          <w:tcPr>
            <w:tcW w:w="7797" w:type="dxa"/>
            <w:gridSpan w:val="4"/>
            <w:tcBorders>
              <w:left w:val="thickThinSmallGap" w:sz="24" w:space="0" w:color="auto"/>
            </w:tcBorders>
          </w:tcPr>
          <w:p w:rsidR="00D36D48" w:rsidRPr="00B13F76" w:rsidRDefault="00C41F89" w:rsidP="00F949F6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التقنيات الاحيائية</w:t>
            </w:r>
          </w:p>
        </w:tc>
      </w:tr>
      <w:tr w:rsidR="00F949F6" w:rsidTr="002D6B47">
        <w:tc>
          <w:tcPr>
            <w:tcW w:w="1701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</w:tcPr>
          <w:p w:rsidR="00F949F6" w:rsidRPr="002D6B47" w:rsidRDefault="00F949F6" w:rsidP="009122D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اسم المشرف</w:t>
            </w:r>
          </w:p>
        </w:tc>
        <w:tc>
          <w:tcPr>
            <w:tcW w:w="7797" w:type="dxa"/>
            <w:gridSpan w:val="4"/>
            <w:tcBorders>
              <w:left w:val="thickThinSmallGap" w:sz="24" w:space="0" w:color="auto"/>
            </w:tcBorders>
          </w:tcPr>
          <w:p w:rsidR="00F949F6" w:rsidRDefault="008B5877" w:rsidP="00F949F6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8B587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أ.د. حسين حسن خانقاه                   أ.د. عصام فاضل الجميلي</w:t>
            </w:r>
          </w:p>
        </w:tc>
      </w:tr>
      <w:tr w:rsidR="00D36D48" w:rsidTr="002D6B47">
        <w:tc>
          <w:tcPr>
            <w:tcW w:w="1701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</w:tcPr>
          <w:p w:rsidR="00D36D48" w:rsidRPr="002D6B47" w:rsidRDefault="0064441D" w:rsidP="0064441D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اسم الباحث</w:t>
            </w:r>
          </w:p>
        </w:tc>
        <w:tc>
          <w:tcPr>
            <w:tcW w:w="7797" w:type="dxa"/>
            <w:gridSpan w:val="4"/>
            <w:tcBorders>
              <w:left w:val="thickThinSmallGap" w:sz="24" w:space="0" w:color="auto"/>
            </w:tcBorders>
          </w:tcPr>
          <w:p w:rsidR="00D36D48" w:rsidRPr="00B13F76" w:rsidRDefault="008B5877" w:rsidP="00F949F6">
            <w:pPr>
              <w:pStyle w:val="NoSpacing"/>
              <w:jc w:val="both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  <w:r w:rsidRPr="008B587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سعيد محمد عوض إسماعيل</w:t>
            </w:r>
          </w:p>
        </w:tc>
      </w:tr>
      <w:tr w:rsidR="00D36D48" w:rsidTr="002D6B47">
        <w:tc>
          <w:tcPr>
            <w:tcW w:w="1701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</w:tcPr>
          <w:p w:rsidR="00D36D48" w:rsidRPr="002D6B47" w:rsidRDefault="00074F7D" w:rsidP="009122D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6B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الايميل</w:t>
            </w:r>
          </w:p>
        </w:tc>
        <w:tc>
          <w:tcPr>
            <w:tcW w:w="7797" w:type="dxa"/>
            <w:gridSpan w:val="4"/>
            <w:tcBorders>
              <w:left w:val="thickThinSmallGap" w:sz="24" w:space="0" w:color="auto"/>
            </w:tcBorders>
          </w:tcPr>
          <w:p w:rsidR="00D36D48" w:rsidRPr="00B13F76" w:rsidRDefault="00D36D48" w:rsidP="00F949F6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122DF" w:rsidTr="00F72751">
        <w:tc>
          <w:tcPr>
            <w:tcW w:w="1701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</w:tcPr>
          <w:p w:rsidR="009122DF" w:rsidRPr="002D6B47" w:rsidRDefault="00074F7D" w:rsidP="009122D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6B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الدرجة العلمية</w:t>
            </w:r>
          </w:p>
        </w:tc>
        <w:tc>
          <w:tcPr>
            <w:tcW w:w="1985" w:type="dxa"/>
            <w:tcBorders>
              <w:left w:val="thickThinSmallGap" w:sz="24" w:space="0" w:color="auto"/>
            </w:tcBorders>
          </w:tcPr>
          <w:p w:rsidR="009122DF" w:rsidRPr="00B13F76" w:rsidRDefault="00283713" w:rsidP="007E615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B13F76"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278048" wp14:editId="6F713D05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13335</wp:posOffset>
                      </wp:positionV>
                      <wp:extent cx="247650" cy="223520"/>
                      <wp:effectExtent l="0" t="0" r="19050" b="2413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3713" w:rsidRDefault="00283713" w:rsidP="0028371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3.25pt;margin-top:1.05pt;width:19.5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">
                      <v:textbox>
                        <w:txbxContent>
                          <w:p w:rsidR="00283713" w:rsidRDefault="00283713" w:rsidP="00283713"/>
                        </w:txbxContent>
                      </v:textbox>
                    </v:shape>
                  </w:pict>
                </mc:Fallback>
              </mc:AlternateContent>
            </w:r>
            <w:r w:rsidR="007E615F" w:rsidRPr="00B13F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  </w:t>
            </w:r>
            <w:r w:rsidR="00F72751" w:rsidRPr="00B13F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E615F" w:rsidRPr="00B13F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مدرس مساعد </w:t>
            </w:r>
            <w:r w:rsidR="007E615F" w:rsidRPr="00B13F76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559" w:type="dxa"/>
          </w:tcPr>
          <w:p w:rsidR="009122DF" w:rsidRPr="00B13F76" w:rsidRDefault="00283713" w:rsidP="009122D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B13F76"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3ED430" wp14:editId="135F1A85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8255</wp:posOffset>
                      </wp:positionV>
                      <wp:extent cx="228600" cy="223520"/>
                      <wp:effectExtent l="0" t="0" r="19050" b="2413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23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3713" w:rsidRDefault="007E615F">
                                  <w:pPr>
                                    <w:rPr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IQ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6.3pt;margin-top:.65pt;width:18pt;height:1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" fillcolor="white [3201]" strokeweight=".5pt">
                      <v:textbox>
                        <w:txbxContent>
                          <w:p w:rsidR="00283713" w:rsidRDefault="007E615F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615F" w:rsidRPr="00B13F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  </w:t>
            </w:r>
            <w:r w:rsidR="00F72751" w:rsidRPr="00B13F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E615F" w:rsidRPr="00B13F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2320" w:type="dxa"/>
          </w:tcPr>
          <w:p w:rsidR="009122DF" w:rsidRPr="00B13F76" w:rsidRDefault="00283713" w:rsidP="009122D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B13F76"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1A91C7" wp14:editId="2C574308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8255</wp:posOffset>
                      </wp:positionV>
                      <wp:extent cx="219075" cy="223520"/>
                      <wp:effectExtent l="0" t="0" r="28575" b="2413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23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3713" w:rsidRDefault="0028371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86.05pt;margin-top:.65pt;width:17.25pt;height:1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" fillcolor="white [3201]" strokeweight=".5pt">
                      <v:textbox>
                        <w:txbxContent>
                          <w:p w:rsidR="00283713" w:rsidRDefault="00283713"/>
                        </w:txbxContent>
                      </v:textbox>
                    </v:shape>
                  </w:pict>
                </mc:Fallback>
              </mc:AlternateContent>
            </w:r>
            <w:r w:rsidRPr="00B13F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</w:t>
            </w:r>
            <w:r w:rsidR="007E615F" w:rsidRPr="00B13F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استاذ مساعد</w:t>
            </w:r>
          </w:p>
        </w:tc>
        <w:tc>
          <w:tcPr>
            <w:tcW w:w="1933" w:type="dxa"/>
          </w:tcPr>
          <w:p w:rsidR="009122DF" w:rsidRPr="00B13F76" w:rsidRDefault="00283713" w:rsidP="009122D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B13F76"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B3452D" wp14:editId="3A719CD3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8255</wp:posOffset>
                      </wp:positionV>
                      <wp:extent cx="238125" cy="223520"/>
                      <wp:effectExtent l="0" t="0" r="28575" b="2413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23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3713" w:rsidRDefault="0028371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64.2pt;margin-top:.65pt;width:18.75pt;height:17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" fillcolor="white [3201]" strokeweight=".5pt">
                      <v:textbox>
                        <w:txbxContent>
                          <w:p w:rsidR="00283713" w:rsidRDefault="00283713"/>
                        </w:txbxContent>
                      </v:textbox>
                    </v:shape>
                  </w:pict>
                </mc:Fallback>
              </mc:AlternateContent>
            </w:r>
            <w:r w:rsidR="007E615F" w:rsidRPr="00B13F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  </w:t>
            </w:r>
            <w:r w:rsidR="00F72751" w:rsidRPr="00B13F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E615F" w:rsidRPr="00B13F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استاذ</w:t>
            </w:r>
          </w:p>
        </w:tc>
      </w:tr>
      <w:tr w:rsidR="009122DF" w:rsidTr="007E615F">
        <w:tc>
          <w:tcPr>
            <w:tcW w:w="1701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</w:tcPr>
          <w:p w:rsidR="009122DF" w:rsidRPr="002D6B47" w:rsidRDefault="009122DF" w:rsidP="009122D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44" w:type="dxa"/>
            <w:gridSpan w:val="2"/>
            <w:tcBorders>
              <w:left w:val="thickThinSmallGap" w:sz="24" w:space="0" w:color="auto"/>
            </w:tcBorders>
          </w:tcPr>
          <w:p w:rsidR="009122DF" w:rsidRPr="00B13F76" w:rsidRDefault="00B13F76" w:rsidP="009122D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12700</wp:posOffset>
                      </wp:positionV>
                      <wp:extent cx="247650" cy="214630"/>
                      <wp:effectExtent l="0" t="0" r="19050" b="1397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14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3F76" w:rsidRDefault="00B13F7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" o:spid="_x0000_s1030" type="#_x0000_t202" style="position:absolute;left:0;text-align:left;margin-left:141.05pt;margin-top:1pt;width:19.5pt;height:16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" fillcolor="white [3201]" strokeweight=".5pt">
                      <v:textbox>
                        <w:txbxContent>
                          <w:p w:rsidR="00B13F76" w:rsidRDefault="00B13F7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   </w:t>
            </w:r>
            <w:r w:rsidR="00201FD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4253" w:type="dxa"/>
            <w:gridSpan w:val="2"/>
          </w:tcPr>
          <w:p w:rsidR="009122DF" w:rsidRPr="00B13F76" w:rsidRDefault="00B13F76" w:rsidP="009122D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B32413" wp14:editId="507B96DD">
                      <wp:simplePos x="0" y="0"/>
                      <wp:positionH relativeFrom="column">
                        <wp:posOffset>2320290</wp:posOffset>
                      </wp:positionH>
                      <wp:positionV relativeFrom="paragraph">
                        <wp:posOffset>17145</wp:posOffset>
                      </wp:positionV>
                      <wp:extent cx="219075" cy="214630"/>
                      <wp:effectExtent l="0" t="0" r="28575" b="1397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14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3F76" w:rsidRDefault="00B13F76">
                                  <w:r>
                                    <w:rPr>
                                      <w:rFonts w:asciiTheme="minorBidi" w:hAnsiTheme="minorBidi"/>
                                      <w:rtl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31" type="#_x0000_t202" style="position:absolute;left:0;text-align:left;margin-left:182.7pt;margin-top:1.35pt;width:17.25pt;height:16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" fillcolor="white [3201]" strokeweight=".5pt">
                      <v:textbox>
                        <w:txbxContent>
                          <w:p w:rsidR="00B13F76" w:rsidRDefault="00B13F76">
                            <w:r>
                              <w:rPr>
                                <w:rFonts w:asciiTheme="minorBidi" w:hAnsiTheme="minorBidi"/>
                                <w:rtl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1FD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   دكتوراه</w:t>
            </w:r>
          </w:p>
        </w:tc>
      </w:tr>
      <w:tr w:rsidR="00D36D48" w:rsidTr="002D6B47">
        <w:tc>
          <w:tcPr>
            <w:tcW w:w="1701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</w:tcPr>
          <w:p w:rsidR="00D36D48" w:rsidRPr="002D6B47" w:rsidRDefault="00283713" w:rsidP="009122D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6B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عنوان الاطروحة</w:t>
            </w:r>
          </w:p>
        </w:tc>
        <w:tc>
          <w:tcPr>
            <w:tcW w:w="7797" w:type="dxa"/>
            <w:gridSpan w:val="4"/>
            <w:tcBorders>
              <w:left w:val="thickThinSmallGap" w:sz="24" w:space="0" w:color="auto"/>
            </w:tcBorders>
          </w:tcPr>
          <w:p w:rsidR="00D36D48" w:rsidRPr="008B5877" w:rsidRDefault="008B5877" w:rsidP="008B5877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8B5877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إستخلاص و توصيف</w:t>
            </w:r>
            <w:r w:rsidRPr="008B587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أنزيم اليوريز من بكتريا المتقلبات</w:t>
            </w:r>
            <w:r w:rsidRPr="008B5877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المعزولة</w:t>
            </w:r>
            <w:r w:rsidRPr="008B587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من مرضى </w:t>
            </w:r>
            <w:r w:rsidRPr="008B5877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خمج المجاري</w:t>
            </w:r>
            <w:r w:rsidRPr="008B587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البولية في اليمن</w:t>
            </w:r>
          </w:p>
        </w:tc>
      </w:tr>
      <w:tr w:rsidR="00D36D48" w:rsidTr="002D6B47">
        <w:tc>
          <w:tcPr>
            <w:tcW w:w="1701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</w:tcPr>
          <w:p w:rsidR="00D36D48" w:rsidRPr="002D6B47" w:rsidRDefault="00283713" w:rsidP="009122D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6B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7797" w:type="dxa"/>
            <w:gridSpan w:val="4"/>
            <w:tcBorders>
              <w:left w:val="thickThinSmallGap" w:sz="24" w:space="0" w:color="auto"/>
            </w:tcBorders>
          </w:tcPr>
          <w:p w:rsidR="00D36D48" w:rsidRPr="00B13F76" w:rsidRDefault="00201FD6" w:rsidP="00E717AE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  <w:r w:rsidR="00FC271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0</w:t>
            </w:r>
            <w:r w:rsidR="00E717A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F949F6" w:rsidTr="002D6B47">
        <w:tc>
          <w:tcPr>
            <w:tcW w:w="1701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</w:tcPr>
          <w:p w:rsidR="00F949F6" w:rsidRPr="002D6B47" w:rsidRDefault="00F949F6" w:rsidP="009122D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اللغة</w:t>
            </w:r>
          </w:p>
        </w:tc>
        <w:tc>
          <w:tcPr>
            <w:tcW w:w="7797" w:type="dxa"/>
            <w:gridSpan w:val="4"/>
            <w:tcBorders>
              <w:left w:val="thickThinSmallGap" w:sz="24" w:space="0" w:color="auto"/>
            </w:tcBorders>
          </w:tcPr>
          <w:p w:rsidR="00F949F6" w:rsidRDefault="008B5877" w:rsidP="004731C7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عربي</w:t>
            </w:r>
          </w:p>
        </w:tc>
      </w:tr>
      <w:tr w:rsidR="00D36D48" w:rsidTr="002D6B47">
        <w:trPr>
          <w:trHeight w:val="9103"/>
        </w:trPr>
        <w:tc>
          <w:tcPr>
            <w:tcW w:w="1701" w:type="dxa"/>
            <w:tcBorders>
              <w:right w:val="thickThinSmallGap" w:sz="24" w:space="0" w:color="auto"/>
            </w:tcBorders>
            <w:shd w:val="clear" w:color="auto" w:fill="D9D9D9" w:themeFill="background1" w:themeFillShade="D9"/>
          </w:tcPr>
          <w:p w:rsidR="00D36D48" w:rsidRPr="002D6B47" w:rsidRDefault="00283713" w:rsidP="009122DF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2D6B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الخلاصة</w:t>
            </w:r>
          </w:p>
        </w:tc>
        <w:tc>
          <w:tcPr>
            <w:tcW w:w="7797" w:type="dxa"/>
            <w:gridSpan w:val="4"/>
            <w:tcBorders>
              <w:left w:val="thickThinSmallGap" w:sz="24" w:space="0" w:color="auto"/>
            </w:tcBorders>
          </w:tcPr>
          <w:p w:rsidR="008B5877" w:rsidRPr="008B5877" w:rsidRDefault="008B5877" w:rsidP="00191937">
            <w:pPr>
              <w:pStyle w:val="NoSpacing"/>
              <w:spacing w:line="151" w:lineRule="auto"/>
              <w:jc w:val="both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</w:pPr>
            <w:proofErr w:type="gramStart"/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1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)</w:t>
            </w:r>
            <w:proofErr w:type="gramEnd"/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تتضمن هذه الدراسة عزل و تشخيص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67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عزلة من بكتريا المتقلبات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Proteus spp.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من بين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598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عينة من عينات مرضى خمج المسالك البولية في مناطق مختلفة من اليمن. و قد أوضحت النتائج وجود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433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عينة موجبة للزرع البكتريولوجي.</w:t>
            </w:r>
          </w:p>
          <w:p w:rsidR="008B5877" w:rsidRPr="008B5877" w:rsidRDefault="008B5877" w:rsidP="00191937">
            <w:pPr>
              <w:pStyle w:val="NoSpacing"/>
              <w:spacing w:line="151" w:lineRule="auto"/>
              <w:jc w:val="both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</w:pP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2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) أظهرت الفحوصات التشخيصية وجود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62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عزلة (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% 92.54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) من بكتريا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Proteus mirabilis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بينما كانت العزلات الـ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5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المتبقية (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% 7.46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) هي لبكتريا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Proteus vulgaris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  <w:p w:rsidR="008B5877" w:rsidRPr="008B5877" w:rsidRDefault="008B5877" w:rsidP="00191937">
            <w:pPr>
              <w:pStyle w:val="NoSpacing"/>
              <w:spacing w:line="151" w:lineRule="auto"/>
              <w:jc w:val="both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</w:pPr>
            <w:proofErr w:type="gramStart"/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3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)</w:t>
            </w:r>
            <w:proofErr w:type="gramEnd"/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أختبرت حساسية العزلات تجاه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18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مضادا حيويا و أظهرت النتائج أن الأميكاسين هو المضاد الأكثر فعالية ضد العزلات المحلية و بنسبة مقاومة بلغت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% 3.22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بينما كان الكلورمفنيكول هو المضاد الأقل فعالية ضد هذه العزلات و بنسبة مقاومة بلغت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% 83.87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>.</w:t>
            </w:r>
          </w:p>
          <w:p w:rsidR="008B5877" w:rsidRPr="008B5877" w:rsidRDefault="008B5877" w:rsidP="00191937">
            <w:pPr>
              <w:pStyle w:val="NoSpacing"/>
              <w:spacing w:line="151" w:lineRule="auto"/>
              <w:jc w:val="both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</w:pPr>
            <w:proofErr w:type="gramStart"/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4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)</w:t>
            </w:r>
            <w:proofErr w:type="gramEnd"/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أظهرت نتائج إختبارات المقاومة للمضادات الحيوية أن جميع العزلات المحلية لبكتريا المتقلبات تتصف بمقاومتها المتعددة بإستثناء العزلة رقم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37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>.</w:t>
            </w:r>
          </w:p>
          <w:p w:rsidR="008B5877" w:rsidRPr="008B5877" w:rsidRDefault="008B5877" w:rsidP="00191937">
            <w:pPr>
              <w:pStyle w:val="NoSpacing"/>
              <w:spacing w:line="151" w:lineRule="auto"/>
              <w:jc w:val="both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</w:pPr>
            <w:proofErr w:type="gramStart"/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5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)</w:t>
            </w:r>
            <w:proofErr w:type="gramEnd"/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قسمت العزلات قيد الدراسة إلى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4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مجاميع إعتمادا على مقاومتها للمضادات الحيوية. ضمت المجموعة الأولى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14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عزلة مقاومة لـ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1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IQ"/>
              </w:rPr>
              <w:t>–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4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مضادات بينما ضمت المجموعة الثانية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19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عزلة قاومت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5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IQ"/>
              </w:rPr>
              <w:t>–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8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مضادات, أما المجموعة الثالثة فقد ضمت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23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عزلة مقاومة  لـ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9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IQ"/>
              </w:rPr>
              <w:t>–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12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مضادا حيويا و ضمت المجموعة الرابعة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6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عزلات قاومت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13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IQ"/>
              </w:rPr>
              <w:t>–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14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مضادا.  و قد أشارت النتائج إلى أن المجموعة الثالثة كانت هي المجموعة السائدة.</w:t>
            </w:r>
          </w:p>
          <w:p w:rsidR="008B5877" w:rsidRPr="008B5877" w:rsidRDefault="008B5877" w:rsidP="00191937">
            <w:pPr>
              <w:pStyle w:val="NoSpacing"/>
              <w:spacing w:line="151" w:lineRule="auto"/>
              <w:jc w:val="both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</w:pPr>
            <w:proofErr w:type="gramStart"/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6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)</w:t>
            </w:r>
            <w:proofErr w:type="gramEnd"/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أشارت التحاليل إلى أن نسق المقاومة السائد هو لعشرة مضادات حيوية هي: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 xml:space="preserve">             A-C-</w:t>
            </w:r>
            <w:proofErr w:type="spellStart"/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Cb</w:t>
            </w:r>
            <w:proofErr w:type="spellEnd"/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-Co-E-L-R-S-T-Pc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و قد كان هناك جين مقاومة لمضاد واح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>د يضاف إلى نسق المقاومة السائد.</w:t>
            </w:r>
          </w:p>
          <w:p w:rsidR="008B5877" w:rsidRPr="008B5877" w:rsidRDefault="008B5877" w:rsidP="00191937">
            <w:pPr>
              <w:pStyle w:val="NoSpacing"/>
              <w:spacing w:line="151" w:lineRule="auto"/>
              <w:jc w:val="both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</w:pP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7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) أستخدمت طريقة الأنابيب الشعرية و طريقة اليود القياسية للتحري عن إنتاج العزلات  لأنزيمات البيتالاكتاميز و قد تبين أن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29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من مجموع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62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عزلة و بنسبة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% 46.77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لبكتريا المتقلبات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Proteus mirabilis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>كانت منتجة للأنزيمات.</w:t>
            </w:r>
          </w:p>
          <w:p w:rsidR="008B5877" w:rsidRPr="008B5877" w:rsidRDefault="008B5877" w:rsidP="00191937">
            <w:pPr>
              <w:pStyle w:val="NoSpacing"/>
              <w:spacing w:line="151" w:lineRule="auto"/>
              <w:jc w:val="both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</w:pPr>
            <w:proofErr w:type="gramStart"/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8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)</w:t>
            </w:r>
            <w:proofErr w:type="gramEnd"/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أستخدمت طريقة الأقراص المتاخمة للكشف عن أنزيمات البيتالاكتاميز واسعة الطيف    و أظهرت النتائج أن هناك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8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عزلات (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% 27.59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) كانت 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>موجبة للفحص.</w:t>
            </w:r>
          </w:p>
          <w:p w:rsidR="008B5877" w:rsidRPr="008B5877" w:rsidRDefault="008B5877" w:rsidP="00191937">
            <w:pPr>
              <w:pStyle w:val="NoSpacing"/>
              <w:spacing w:line="151" w:lineRule="auto"/>
              <w:jc w:val="both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</w:pPr>
            <w:proofErr w:type="gramStart"/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9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)</w:t>
            </w:r>
            <w:proofErr w:type="gramEnd"/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أظهرت النتائج أن جميع العزلات المحلية كانت منتجة لأنزيم اليوريز و قد أختيرت السلالة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PMS 17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 كأفضل عزلة منتجة لليور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>يز.</w:t>
            </w:r>
          </w:p>
          <w:p w:rsidR="008B5877" w:rsidRPr="008B5877" w:rsidRDefault="008B5877" w:rsidP="00191937">
            <w:pPr>
              <w:pStyle w:val="NoSpacing"/>
              <w:spacing w:line="151" w:lineRule="auto"/>
              <w:jc w:val="both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</w:pPr>
            <w:proofErr w:type="gramStart"/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10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)</w:t>
            </w:r>
            <w:proofErr w:type="gramEnd"/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لوحظ أن إنتاج اليوريز من النوع الذي يحث عند إضافة اليوريا إلى الوسط و قد كان أعلى إنتاجية لليوريز في وجود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0.15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مللي مولاري يوريا.</w:t>
            </w:r>
          </w:p>
          <w:p w:rsidR="008B5877" w:rsidRPr="008B5877" w:rsidRDefault="008B5877" w:rsidP="00191937">
            <w:pPr>
              <w:pStyle w:val="NoSpacing"/>
              <w:spacing w:line="151" w:lineRule="auto"/>
              <w:jc w:val="both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</w:pPr>
            <w:proofErr w:type="gramStart"/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11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)</w:t>
            </w:r>
            <w:proofErr w:type="gramEnd"/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أستخلص اليوريز من السلالة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PMS 17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 المحلية و تمت عملية تنقيته بإستخدام كروماتوغرافيا عمود المبادل الأيوني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DEAE-</w:t>
            </w:r>
            <w:proofErr w:type="spellStart"/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Sepharose</w:t>
            </w:r>
            <w:proofErr w:type="spellEnd"/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و عمود هلام       </w:t>
            </w:r>
            <w:proofErr w:type="spellStart"/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Sephacryl</w:t>
            </w:r>
            <w:proofErr w:type="spellEnd"/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 xml:space="preserve"> S-200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و قد بلغ عدد مرات التنقية لليوريز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145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مرة و بحصيلة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24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%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    و فعالية نوعية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 xml:space="preserve"> 386 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>وحدة / مللي جرام بروتين.</w:t>
            </w:r>
          </w:p>
          <w:p w:rsidR="008B5877" w:rsidRPr="008B5877" w:rsidRDefault="008B5877" w:rsidP="00191937">
            <w:pPr>
              <w:pStyle w:val="NoSpacing"/>
              <w:spacing w:line="151" w:lineRule="auto"/>
              <w:jc w:val="both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</w:pPr>
            <w:proofErr w:type="gramStart"/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12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)</w:t>
            </w:r>
            <w:proofErr w:type="gramEnd"/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عند القيام بالترحيل الكهربائي لليوريز على هلام الاكريل أمايد المتعدد و تحت ظروف غير ماسخة للبروتين حزمة واحدة للفعالية بعد التصبيغ بوساطة صبغة الكوماسي الزرقاء  جي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250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.</w:t>
            </w:r>
          </w:p>
          <w:p w:rsidR="008B5877" w:rsidRPr="008B5877" w:rsidRDefault="008B5877" w:rsidP="00191937">
            <w:pPr>
              <w:pStyle w:val="NoSpacing"/>
              <w:spacing w:line="151" w:lineRule="auto"/>
              <w:jc w:val="both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</w:pPr>
            <w:proofErr w:type="gramStart"/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13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)</w:t>
            </w:r>
            <w:proofErr w:type="gramEnd"/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تم تعيين الوزن الجزيئي لليوريز بطريقتين, الأولى بوساطة كروماتوغرافيا الترشيح الهلامي على عمود </w:t>
            </w:r>
            <w:proofErr w:type="spellStart"/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Sephacryl</w:t>
            </w:r>
            <w:proofErr w:type="spellEnd"/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 xml:space="preserve"> S-200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و قد بلغ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251000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دالتون. و الطريقة الثانية بوساطة الترحيل الكهربائي على هلام الاكريل أمايد المتعدد و تحت ظروف ماسخة للبروتين بوجود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SDS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و قد بلغ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47860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دالتون. و هذا يشير إلى أن اليوريز يتكون من نوعان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من الوحدات التركيبية.</w:t>
            </w:r>
          </w:p>
          <w:p w:rsidR="008B5877" w:rsidRPr="008B5877" w:rsidRDefault="008B5877" w:rsidP="00191937">
            <w:pPr>
              <w:pStyle w:val="NoSpacing"/>
              <w:spacing w:line="151" w:lineRule="auto"/>
              <w:jc w:val="both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</w:pPr>
            <w:proofErr w:type="gramStart"/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14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)</w:t>
            </w:r>
            <w:proofErr w:type="gramEnd"/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أشارت الدراسة الحالية إلى أن نقطة التعادل الكهربائي </w:t>
            </w:r>
            <w:proofErr w:type="spellStart"/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pI</w:t>
            </w:r>
            <w:proofErr w:type="spellEnd"/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لليوريز المنقى و المستخلص من العزلة رقم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17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هو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5.33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. </w:t>
            </w:r>
          </w:p>
          <w:p w:rsidR="008B5877" w:rsidRPr="008B5877" w:rsidRDefault="008B5877" w:rsidP="00191937">
            <w:pPr>
              <w:pStyle w:val="NoSpacing"/>
              <w:spacing w:line="151" w:lineRule="auto"/>
              <w:jc w:val="both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</w:pPr>
            <w:proofErr w:type="gramStart"/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15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)</w:t>
            </w:r>
            <w:proofErr w:type="gramEnd"/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بلغت السرعة العظمى </w:t>
            </w:r>
            <w:proofErr w:type="spellStart"/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Vmax</w:t>
            </w:r>
            <w:proofErr w:type="spellEnd"/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لليوريز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5053.5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وحدة/مليلتر بينما بلغت قيمة ثابت ميكايلس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Km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14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مللي مولاري يوريا بإستخدام دارئ فوسفات الصوديوم (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20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مللي مولاري)-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EDTA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(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1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مللي مولاري) -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β -</w:t>
            </w:r>
            <w:proofErr w:type="spellStart"/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mercaptoethanol</w:t>
            </w:r>
            <w:proofErr w:type="spellEnd"/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 xml:space="preserve"> 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(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1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مللي مولاري) برقم هيدروجيني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7.5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و عند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37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8B5877">
              <w:rPr>
                <w:rFonts w:ascii="Simplified Arabic" w:hAnsi="Simplified Arabic" w:cs="Simplified Arabic" w:hint="eastAsia"/>
                <w:b/>
                <w:bCs/>
                <w:sz w:val="18"/>
                <w:szCs w:val="18"/>
                <w:lang w:bidi="ar-IQ"/>
              </w:rPr>
              <w:t>º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م.</w:t>
            </w:r>
          </w:p>
          <w:p w:rsidR="008B5877" w:rsidRPr="008B5877" w:rsidRDefault="008B5877" w:rsidP="00191937">
            <w:pPr>
              <w:pStyle w:val="NoSpacing"/>
              <w:spacing w:line="151" w:lineRule="auto"/>
              <w:jc w:val="both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</w:pPr>
            <w:proofErr w:type="gramStart"/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16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)</w:t>
            </w:r>
            <w:proofErr w:type="gramEnd"/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بلغت درجة الحرارة المثلى لليوريز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37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8B5877">
              <w:rPr>
                <w:rFonts w:ascii="Simplified Arabic" w:hAnsi="Simplified Arabic" w:cs="Simplified Arabic" w:hint="eastAsia"/>
                <w:b/>
                <w:bCs/>
                <w:sz w:val="18"/>
                <w:szCs w:val="18"/>
                <w:lang w:bidi="ar-IQ"/>
              </w:rPr>
              <w:t>º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م بينما لوحظ وجود قيمتين للرقم الهيدروجيني الذي يعطي أعلى سرعة تفاعل و هما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7.5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و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9.5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. بينما إحتفظ اليوريز بفعاليته كاملة عند الرقم الهيدروجيني من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6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إلى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9.5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و عند درجة حرارة من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20</w:t>
            </w:r>
            <w:r w:rsidRPr="008B5877">
              <w:rPr>
                <w:rFonts w:ascii="Simplified Arabic" w:hAnsi="Simplified Arabic" w:cs="Simplified Arabic" w:hint="eastAsia"/>
                <w:b/>
                <w:bCs/>
                <w:sz w:val="18"/>
                <w:szCs w:val="18"/>
                <w:lang w:bidi="ar-IQ"/>
              </w:rPr>
              <w:t>º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م إلى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40</w:t>
            </w:r>
            <w:r w:rsidRPr="008B5877">
              <w:rPr>
                <w:rFonts w:ascii="Simplified Arabic" w:hAnsi="Simplified Arabic" w:cs="Simplified Arabic" w:hint="eastAsia"/>
                <w:b/>
                <w:bCs/>
                <w:sz w:val="18"/>
                <w:szCs w:val="18"/>
                <w:lang w:bidi="ar-IQ"/>
              </w:rPr>
              <w:t>º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م.</w:t>
            </w:r>
          </w:p>
          <w:p w:rsidR="008B5877" w:rsidRPr="008B5877" w:rsidRDefault="008B5877" w:rsidP="00191937">
            <w:pPr>
              <w:pStyle w:val="NoSpacing"/>
              <w:spacing w:line="151" w:lineRule="auto"/>
              <w:jc w:val="both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</w:pPr>
            <w:proofErr w:type="gramStart"/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17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)</w:t>
            </w:r>
            <w:proofErr w:type="gramEnd"/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أختبرت فعالية اليوريز المنقى في وجود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12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من المركبات المختلفة و قد لوحظ أنها جميعا مثبطات لليوريز و يعد الفلوروفاميد الأفضل تثبيطا لليوريز. و قد كان تثبيط هذه المركبات لليوريز من النوع التنافسي بإستثناء البارا-بنزوك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>ينون غير التنافسي.</w:t>
            </w:r>
          </w:p>
          <w:p w:rsidR="008B5877" w:rsidRPr="008B5877" w:rsidRDefault="008B5877" w:rsidP="00191937">
            <w:pPr>
              <w:pStyle w:val="NoSpacing"/>
              <w:spacing w:line="151" w:lineRule="auto"/>
              <w:jc w:val="both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</w:pPr>
            <w:proofErr w:type="gramStart"/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18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)</w:t>
            </w:r>
            <w:proofErr w:type="gramEnd"/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حضر لقاح بكتيري من السلالة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PMS 17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لبكتريا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Proteus mirabilis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و أستخدم في إحداث خمج المسالك البولية في الأرانب غير الممنعة و الممنعة مسبقا باليوريز إضافة إلى الأرانب التي عولجت بإعطائها جرعة من الفلوروفاميد يوميا. بعد ذلك قتلت الحيوانات بشكل أسبوعي و تم دراسة التغيرات العيانية للكلى و المثانة, و محتوى البكتريا لكل من الكلية      و الإدرار إضافة إلى ملاحظة تكون الحصى البولية و تركيبها الكيم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>يائي و قد كانت النتائج كما يلي:</w:t>
            </w:r>
          </w:p>
          <w:p w:rsidR="008B5877" w:rsidRPr="008B5877" w:rsidRDefault="008B5877" w:rsidP="00191937">
            <w:pPr>
              <w:pStyle w:val="NoSpacing"/>
              <w:spacing w:line="151" w:lineRule="auto"/>
              <w:jc w:val="both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</w:pP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>أ ) أستدامة الخمج البكتيري في كل من كلى و مثانة الأرانب غير الممنعة و الممنعة مسبقا باليوريز إذ كان الإدرار و مجنسات الكلية موجبة الزرع طوال فترة التجربة. بينما لم يلاحظ الخمج لدى ال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>حيوانات المعالجة بالفلوروفاميد.</w:t>
            </w:r>
          </w:p>
          <w:p w:rsidR="008B5877" w:rsidRPr="008B5877" w:rsidRDefault="008B5877" w:rsidP="00191937">
            <w:pPr>
              <w:pStyle w:val="NoSpacing"/>
              <w:spacing w:line="151" w:lineRule="auto"/>
              <w:jc w:val="both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</w:pP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ب ) كان إدرار جميع الحيوانات المخمجة الممنعة و غير الممنعة قلويا طوال فترة الدراسة نتيجة لفعالية اليوريز الذي يعمل على حلمهة اليوريا فيتحرر </w:t>
            </w:r>
            <w:bookmarkStart w:id="0" w:name="_GoBack"/>
            <w:bookmarkEnd w:id="0"/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>الأمونيا الذي يرفع الرقم الهيدروجيني مما يؤدي إلى تكوين الحصوات البولية. بينما كان إدرار الحيوانا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>ت المعالجة بالفلوروفاميد حمضيا.</w:t>
            </w:r>
          </w:p>
          <w:p w:rsidR="008B5877" w:rsidRPr="008B5877" w:rsidRDefault="008B5877" w:rsidP="00191937">
            <w:pPr>
              <w:pStyle w:val="NoSpacing"/>
              <w:spacing w:line="151" w:lineRule="auto"/>
              <w:jc w:val="both"/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</w:pP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جـ) لوحظ تكون حصى المثانة في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% 50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و حصى الكلية في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% 40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من الحيوانات المخمجة غير الممنعة بينما لوحظ تكون حصى المثانة في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% 40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و حصى الكلية في </w:t>
            </w:r>
            <w:r w:rsidRPr="008B5877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IQ"/>
              </w:rPr>
              <w:t>% 30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 xml:space="preserve"> من الحيوانات الممنعة. بينما لم يلاحظ وجود للحصى البولية في الحيوانات المعالجة بالفلوروفاميد.</w:t>
            </w:r>
          </w:p>
          <w:p w:rsidR="00D36D48" w:rsidRPr="008B5877" w:rsidRDefault="008B5877" w:rsidP="00191937">
            <w:pPr>
              <w:pStyle w:val="NoSpacing"/>
              <w:spacing w:line="151" w:lineRule="auto"/>
              <w:jc w:val="both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IQ"/>
              </w:rPr>
            </w:pP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>د ) شكلت حصى الستروفيت النسبة الأكبر من بقية أنواع الحصى متبوعا بحصى ك</w:t>
            </w:r>
            <w:r w:rsidRPr="008B5877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IQ"/>
              </w:rPr>
              <w:t>ربونات الأبتايت و الحصى الخليط.</w:t>
            </w:r>
          </w:p>
        </w:tc>
      </w:tr>
    </w:tbl>
    <w:p w:rsidR="00D36D48" w:rsidRPr="00D36D48" w:rsidRDefault="00D36D48" w:rsidP="00191937">
      <w:pPr>
        <w:pStyle w:val="NoSpacing"/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</w:p>
    <w:sectPr w:rsidR="00D36D48" w:rsidRPr="00D36D48" w:rsidSect="00D36D48">
      <w:pgSz w:w="11906" w:h="16838"/>
      <w:pgMar w:top="851" w:right="1800" w:bottom="28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60"/>
    <w:rsid w:val="00074F7D"/>
    <w:rsid w:val="000B4F60"/>
    <w:rsid w:val="00137005"/>
    <w:rsid w:val="00146FF1"/>
    <w:rsid w:val="00191937"/>
    <w:rsid w:val="001B3E31"/>
    <w:rsid w:val="001D24E4"/>
    <w:rsid w:val="00201FD6"/>
    <w:rsid w:val="00283713"/>
    <w:rsid w:val="002D6B47"/>
    <w:rsid w:val="00432A0E"/>
    <w:rsid w:val="004731C7"/>
    <w:rsid w:val="0064441D"/>
    <w:rsid w:val="00676100"/>
    <w:rsid w:val="007E615F"/>
    <w:rsid w:val="008B5877"/>
    <w:rsid w:val="009122DF"/>
    <w:rsid w:val="009C5A81"/>
    <w:rsid w:val="00B13F76"/>
    <w:rsid w:val="00BA183B"/>
    <w:rsid w:val="00C41F89"/>
    <w:rsid w:val="00C80663"/>
    <w:rsid w:val="00D36D48"/>
    <w:rsid w:val="00DF1CAF"/>
    <w:rsid w:val="00E717AE"/>
    <w:rsid w:val="00EA5A6C"/>
    <w:rsid w:val="00F72751"/>
    <w:rsid w:val="00F949F6"/>
    <w:rsid w:val="00FB25B5"/>
    <w:rsid w:val="00F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87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6D48"/>
    <w:pPr>
      <w:bidi/>
      <w:spacing w:after="0" w:line="240" w:lineRule="auto"/>
    </w:pPr>
  </w:style>
  <w:style w:type="table" w:styleId="TableGrid">
    <w:name w:val="Table Grid"/>
    <w:basedOn w:val="TableNormal"/>
    <w:uiPriority w:val="59"/>
    <w:rsid w:val="00D3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37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87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6D48"/>
    <w:pPr>
      <w:bidi/>
      <w:spacing w:after="0" w:line="240" w:lineRule="auto"/>
    </w:pPr>
  </w:style>
  <w:style w:type="table" w:styleId="TableGrid">
    <w:name w:val="Table Grid"/>
    <w:basedOn w:val="TableNormal"/>
    <w:uiPriority w:val="59"/>
    <w:rsid w:val="00D3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37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Ammar</cp:lastModifiedBy>
  <cp:revision>39</cp:revision>
  <dcterms:created xsi:type="dcterms:W3CDTF">2014-12-18T13:07:00Z</dcterms:created>
  <dcterms:modified xsi:type="dcterms:W3CDTF">2015-01-02T13:59:00Z</dcterms:modified>
</cp:coreProperties>
</file>